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AEFC63" w14:textId="2804C561" w:rsidR="006756FB" w:rsidRDefault="00ED1739" w:rsidP="00ED1739">
      <w:pPr>
        <w:spacing w:after="0" w:line="240" w:lineRule="auto"/>
        <w:rPr>
          <w:b/>
          <w:color w:val="000000"/>
          <w:sz w:val="40"/>
          <w:szCs w:val="40"/>
        </w:rPr>
      </w:pPr>
      <w:r>
        <w:rPr>
          <w:b/>
          <w:noProof/>
          <w:sz w:val="36"/>
          <w:szCs w:val="36"/>
        </w:rPr>
        <w:drawing>
          <wp:inline distT="0" distB="0" distL="0" distR="0" wp14:anchorId="5A14E77D" wp14:editId="6F018AA9">
            <wp:extent cx="1952625" cy="432360"/>
            <wp:effectExtent l="0" t="0" r="0" b="635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EVO LOGO DIGIBEE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56768" cy="433277"/>
                    </a:xfrm>
                    <a:prstGeom prst="rect">
                      <a:avLst/>
                    </a:prstGeom>
                  </pic:spPr>
                </pic:pic>
              </a:graphicData>
            </a:graphic>
          </wp:inline>
        </w:drawing>
      </w:r>
    </w:p>
    <w:p w14:paraId="6D96172C" w14:textId="77777777" w:rsidR="006756FB" w:rsidRDefault="006756FB">
      <w:pPr>
        <w:spacing w:after="0" w:line="240" w:lineRule="auto"/>
        <w:jc w:val="center"/>
        <w:rPr>
          <w:b/>
          <w:color w:val="000000"/>
          <w:sz w:val="40"/>
          <w:szCs w:val="40"/>
        </w:rPr>
      </w:pPr>
    </w:p>
    <w:p w14:paraId="3C4D7758" w14:textId="5E152E17" w:rsidR="00AA6FF2" w:rsidRDefault="00A838C5">
      <w:pPr>
        <w:spacing w:after="0" w:line="240" w:lineRule="auto"/>
        <w:jc w:val="center"/>
        <w:rPr>
          <w:rFonts w:ascii="Times New Roman" w:eastAsia="Times New Roman" w:hAnsi="Times New Roman" w:cs="Times New Roman"/>
          <w:sz w:val="24"/>
          <w:szCs w:val="24"/>
        </w:rPr>
      </w:pPr>
      <w:r>
        <w:rPr>
          <w:b/>
          <w:color w:val="000000"/>
          <w:sz w:val="40"/>
          <w:szCs w:val="40"/>
        </w:rPr>
        <w:t>Digibee presenta su nueva identidad de marca</w:t>
      </w:r>
    </w:p>
    <w:p w14:paraId="02E8511A" w14:textId="77777777" w:rsidR="00AA6FF2" w:rsidRDefault="00A838C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257BF5AA" w14:textId="46A69206" w:rsidR="00AA6FF2" w:rsidRDefault="00487B79">
      <w:pPr>
        <w:numPr>
          <w:ilvl w:val="0"/>
          <w:numId w:val="1"/>
        </w:numPr>
        <w:spacing w:after="0" w:line="240" w:lineRule="auto"/>
        <w:jc w:val="center"/>
        <w:rPr>
          <w:i/>
          <w:color w:val="000000"/>
          <w:sz w:val="20"/>
          <w:szCs w:val="20"/>
        </w:rPr>
      </w:pPr>
      <w:r>
        <w:rPr>
          <w:i/>
          <w:color w:val="000000"/>
          <w:sz w:val="20"/>
          <w:szCs w:val="20"/>
        </w:rPr>
        <w:t>Está a</w:t>
      </w:r>
      <w:r w:rsidR="00A838C5">
        <w:rPr>
          <w:i/>
          <w:color w:val="000000"/>
          <w:sz w:val="20"/>
          <w:szCs w:val="20"/>
        </w:rPr>
        <w:t>compañada de una estrategia de comercialización, productos y transformación </w:t>
      </w:r>
    </w:p>
    <w:p w14:paraId="1F8C3C79" w14:textId="5C01DDC3" w:rsidR="00AA6FF2" w:rsidRDefault="00487B79">
      <w:pPr>
        <w:spacing w:after="0" w:line="240" w:lineRule="auto"/>
        <w:ind w:left="3600"/>
        <w:rPr>
          <w:rFonts w:ascii="Times New Roman" w:eastAsia="Times New Roman" w:hAnsi="Times New Roman" w:cs="Times New Roman"/>
          <w:sz w:val="24"/>
          <w:szCs w:val="24"/>
        </w:rPr>
      </w:pPr>
      <w:r>
        <w:rPr>
          <w:i/>
          <w:color w:val="000000"/>
          <w:sz w:val="20"/>
          <w:szCs w:val="20"/>
        </w:rPr>
        <w:t>digital de la marca</w:t>
      </w:r>
      <w:bookmarkStart w:id="0" w:name="_GoBack"/>
      <w:bookmarkEnd w:id="0"/>
      <w:r w:rsidR="00A838C5">
        <w:rPr>
          <w:i/>
          <w:color w:val="000000"/>
          <w:sz w:val="20"/>
          <w:szCs w:val="20"/>
        </w:rPr>
        <w:t> </w:t>
      </w:r>
    </w:p>
    <w:p w14:paraId="61F8C3E6" w14:textId="77777777" w:rsidR="00AA6FF2" w:rsidRDefault="00AA6FF2">
      <w:pPr>
        <w:spacing w:after="0" w:line="240" w:lineRule="auto"/>
        <w:rPr>
          <w:rFonts w:ascii="Times New Roman" w:eastAsia="Times New Roman" w:hAnsi="Times New Roman" w:cs="Times New Roman"/>
          <w:sz w:val="24"/>
          <w:szCs w:val="24"/>
        </w:rPr>
      </w:pPr>
    </w:p>
    <w:p w14:paraId="1F803582" w14:textId="0CEFB82F" w:rsidR="00AA6FF2" w:rsidRDefault="00DA71D3">
      <w:pPr>
        <w:spacing w:after="0" w:line="240" w:lineRule="auto"/>
        <w:jc w:val="both"/>
        <w:rPr>
          <w:rFonts w:ascii="Times New Roman" w:eastAsia="Times New Roman" w:hAnsi="Times New Roman" w:cs="Times New Roman"/>
          <w:sz w:val="24"/>
          <w:szCs w:val="24"/>
        </w:rPr>
      </w:pPr>
      <w:r>
        <w:rPr>
          <w:b/>
          <w:color w:val="000000"/>
        </w:rPr>
        <w:t>Ciudad</w:t>
      </w:r>
      <w:r w:rsidR="00CB1CA7">
        <w:rPr>
          <w:b/>
          <w:color w:val="000000"/>
        </w:rPr>
        <w:t xml:space="preserve"> </w:t>
      </w:r>
      <w:r>
        <w:rPr>
          <w:b/>
          <w:color w:val="000000"/>
        </w:rPr>
        <w:t>de México, 31</w:t>
      </w:r>
      <w:r w:rsidR="00A838C5">
        <w:rPr>
          <w:b/>
          <w:color w:val="000000"/>
        </w:rPr>
        <w:t xml:space="preserve"> de octubre, 2023 –</w:t>
      </w:r>
      <w:r w:rsidR="00A838C5">
        <w:rPr>
          <w:color w:val="000000"/>
        </w:rPr>
        <w:t xml:space="preserve"> Digibee, la principal plataforma de integración como servicio (iPaaS) en el mercado, anuncia su nueva identidad de marca, lo que demuestra la rápida evolución y el crecimiento de la empresa. La nueva identidad está acompañada de una estrategia de comercialización, cartera de productos y una transformación digital completa de la compañía.  </w:t>
      </w:r>
    </w:p>
    <w:p w14:paraId="149185BC" w14:textId="77777777" w:rsidR="00AA6FF2" w:rsidRDefault="00AA6FF2">
      <w:pPr>
        <w:spacing w:after="0" w:line="240" w:lineRule="auto"/>
        <w:rPr>
          <w:rFonts w:ascii="Times New Roman" w:eastAsia="Times New Roman" w:hAnsi="Times New Roman" w:cs="Times New Roman"/>
          <w:sz w:val="24"/>
          <w:szCs w:val="24"/>
        </w:rPr>
      </w:pPr>
    </w:p>
    <w:p w14:paraId="2DC4380B" w14:textId="77777777" w:rsidR="00AA6FF2" w:rsidRDefault="00A838C5">
      <w:pPr>
        <w:spacing w:after="0" w:line="240" w:lineRule="auto"/>
        <w:jc w:val="center"/>
        <w:rPr>
          <w:rFonts w:ascii="Times New Roman" w:eastAsia="Times New Roman" w:hAnsi="Times New Roman" w:cs="Times New Roman"/>
          <w:sz w:val="24"/>
          <w:szCs w:val="24"/>
        </w:rPr>
      </w:pPr>
      <w:r>
        <w:rPr>
          <w:noProof/>
          <w:color w:val="000000"/>
        </w:rPr>
        <w:drawing>
          <wp:inline distT="0" distB="0" distL="0" distR="0" wp14:anchorId="63EFC3DA" wp14:editId="00396807">
            <wp:extent cx="4038600" cy="227647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038600" cy="2276475"/>
                    </a:xfrm>
                    <a:prstGeom prst="rect">
                      <a:avLst/>
                    </a:prstGeom>
                    <a:ln/>
                  </pic:spPr>
                </pic:pic>
              </a:graphicData>
            </a:graphic>
          </wp:inline>
        </w:drawing>
      </w:r>
    </w:p>
    <w:p w14:paraId="5BA6C10E" w14:textId="77777777" w:rsidR="00AA6FF2" w:rsidRDefault="00AA6FF2">
      <w:pPr>
        <w:spacing w:after="0" w:line="240" w:lineRule="auto"/>
        <w:rPr>
          <w:rFonts w:ascii="Times New Roman" w:eastAsia="Times New Roman" w:hAnsi="Times New Roman" w:cs="Times New Roman"/>
          <w:sz w:val="24"/>
          <w:szCs w:val="24"/>
        </w:rPr>
      </w:pPr>
    </w:p>
    <w:p w14:paraId="274925BB" w14:textId="77777777" w:rsidR="00AA6FF2" w:rsidRDefault="00A838C5">
      <w:pPr>
        <w:spacing w:after="0" w:line="240" w:lineRule="auto"/>
        <w:jc w:val="both"/>
        <w:rPr>
          <w:rFonts w:ascii="Times New Roman" w:eastAsia="Times New Roman" w:hAnsi="Times New Roman" w:cs="Times New Roman"/>
          <w:sz w:val="24"/>
          <w:szCs w:val="24"/>
        </w:rPr>
      </w:pPr>
      <w:r>
        <w:rPr>
          <w:color w:val="000000"/>
        </w:rPr>
        <w:t>“Con la nueva marca, queremos mantener nuestra rica historia, preservando los pilares de fortaleza y seguridad al tiempo que incorporamos nuevos elementos para establecer conexiones y hacer avanzar a las empresas a través de la integración”, comenta Cait Porte, directora de Marketing de Digibee.  </w:t>
      </w:r>
    </w:p>
    <w:p w14:paraId="3C394323" w14:textId="77777777" w:rsidR="00AA6FF2" w:rsidRDefault="00AA6FF2">
      <w:pPr>
        <w:spacing w:after="0" w:line="240" w:lineRule="auto"/>
        <w:rPr>
          <w:rFonts w:ascii="Times New Roman" w:eastAsia="Times New Roman" w:hAnsi="Times New Roman" w:cs="Times New Roman"/>
          <w:sz w:val="24"/>
          <w:szCs w:val="24"/>
        </w:rPr>
      </w:pPr>
    </w:p>
    <w:p w14:paraId="7BD16523" w14:textId="77777777" w:rsidR="00AA6FF2" w:rsidRDefault="00A838C5">
      <w:pPr>
        <w:spacing w:after="0" w:line="240" w:lineRule="auto"/>
        <w:jc w:val="both"/>
        <w:rPr>
          <w:rFonts w:ascii="Times New Roman" w:eastAsia="Times New Roman" w:hAnsi="Times New Roman" w:cs="Times New Roman"/>
          <w:sz w:val="24"/>
          <w:szCs w:val="24"/>
        </w:rPr>
      </w:pPr>
      <w:r>
        <w:rPr>
          <w:color w:val="000000"/>
        </w:rPr>
        <w:t>El nuevo logotipo de Digibee es un hexágono simple con una flecha que apunta hacia arriba y hacia la derecha, gráficos que indican crecimiento. Los nuevos colores son llamativos y la fuente es amigable para desarrolladores y codificadores, al igual que la plataforma Digibee y sus productos. </w:t>
      </w:r>
    </w:p>
    <w:p w14:paraId="2B21DE3C" w14:textId="77777777" w:rsidR="00AA6FF2" w:rsidRDefault="00AA6FF2">
      <w:pPr>
        <w:spacing w:after="0" w:line="240" w:lineRule="auto"/>
        <w:rPr>
          <w:rFonts w:ascii="Times New Roman" w:eastAsia="Times New Roman" w:hAnsi="Times New Roman" w:cs="Times New Roman"/>
          <w:sz w:val="24"/>
          <w:szCs w:val="24"/>
        </w:rPr>
      </w:pPr>
    </w:p>
    <w:p w14:paraId="4D577AA3" w14:textId="77777777" w:rsidR="00AA6FF2" w:rsidRDefault="00A838C5">
      <w:pPr>
        <w:spacing w:after="0" w:line="240" w:lineRule="auto"/>
        <w:jc w:val="both"/>
        <w:rPr>
          <w:rFonts w:ascii="Times New Roman" w:eastAsia="Times New Roman" w:hAnsi="Times New Roman" w:cs="Times New Roman"/>
          <w:sz w:val="24"/>
          <w:szCs w:val="24"/>
        </w:rPr>
      </w:pPr>
      <w:r>
        <w:rPr>
          <w:color w:val="000000"/>
        </w:rPr>
        <w:t>La nueva marca cataliz</w:t>
      </w:r>
      <w:r>
        <w:t>a</w:t>
      </w:r>
      <w:r>
        <w:rPr>
          <w:color w:val="000000"/>
        </w:rPr>
        <w:t xml:space="preserve"> una identidad visual renovada que implica una transformación digital completa para Digibee. “Con este cambio queremos capacitar tanto a nuestros empleados como a nuestros clientes para que comprendan mejor la plataforma Digibee y aprovechen nuestros productos de una manera más innovadora y eficaz”, agrega Cait Porte. </w:t>
      </w:r>
    </w:p>
    <w:p w14:paraId="3008AD10" w14:textId="77777777" w:rsidR="00AA6FF2" w:rsidRDefault="00AA6FF2">
      <w:pPr>
        <w:spacing w:after="0" w:line="240" w:lineRule="auto"/>
        <w:rPr>
          <w:rFonts w:ascii="Times New Roman" w:eastAsia="Times New Roman" w:hAnsi="Times New Roman" w:cs="Times New Roman"/>
          <w:sz w:val="24"/>
          <w:szCs w:val="24"/>
        </w:rPr>
      </w:pPr>
    </w:p>
    <w:p w14:paraId="57E3FD3A" w14:textId="77777777" w:rsidR="00AA6FF2" w:rsidRDefault="00A838C5">
      <w:pPr>
        <w:spacing w:after="0" w:line="240" w:lineRule="auto"/>
        <w:jc w:val="both"/>
        <w:rPr>
          <w:rFonts w:ascii="Times New Roman" w:eastAsia="Times New Roman" w:hAnsi="Times New Roman" w:cs="Times New Roman"/>
          <w:sz w:val="24"/>
          <w:szCs w:val="24"/>
        </w:rPr>
      </w:pPr>
      <w:r>
        <w:rPr>
          <w:color w:val="000000"/>
        </w:rPr>
        <w:t xml:space="preserve">Este lanzamiento de la marca Digibee incluye nuevas herramientas de habilitación de ventas, iniciativas de la empresa centradas en una comprensión más profunda de la </w:t>
      </w:r>
      <w:hyperlink r:id="rId9">
        <w:r>
          <w:rPr>
            <w:color w:val="000000"/>
            <w:u w:val="single"/>
          </w:rPr>
          <w:t>misió</w:t>
        </w:r>
        <w:r>
          <w:rPr>
            <w:color w:val="000000"/>
            <w:u w:val="single"/>
          </w:rPr>
          <w:t>n</w:t>
        </w:r>
        <w:r>
          <w:rPr>
            <w:color w:val="000000"/>
            <w:u w:val="single"/>
          </w:rPr>
          <w:t xml:space="preserve"> empresarial, visiones, valores</w:t>
        </w:r>
      </w:hyperlink>
      <w:r>
        <w:rPr>
          <w:color w:val="000000"/>
        </w:rPr>
        <w:t xml:space="preserve">, así como la capacitación de nuestros clientes de maneras más escalables. Digibee </w:t>
      </w:r>
      <w:r>
        <w:rPr>
          <w:color w:val="000000"/>
        </w:rPr>
        <w:lastRenderedPageBreak/>
        <w:t xml:space="preserve">está evolucionando y creciendo rápidamente, y el logotipo (la esencia de la marca) también debería hacerlo. Bienvenidos al nuevo </w:t>
      </w:r>
      <w:hyperlink r:id="rId10">
        <w:r>
          <w:rPr>
            <w:color w:val="0000FF"/>
            <w:u w:val="single"/>
          </w:rPr>
          <w:t>Digibee</w:t>
        </w:r>
      </w:hyperlink>
      <w:r>
        <w:rPr>
          <w:color w:val="000000"/>
        </w:rPr>
        <w:t>.</w:t>
      </w:r>
    </w:p>
    <w:p w14:paraId="60767FAC" w14:textId="77777777" w:rsidR="00AA6FF2" w:rsidRDefault="00AA6FF2">
      <w:pPr>
        <w:spacing w:after="0" w:line="240" w:lineRule="auto"/>
        <w:rPr>
          <w:rFonts w:ascii="Times New Roman" w:eastAsia="Times New Roman" w:hAnsi="Times New Roman" w:cs="Times New Roman"/>
          <w:sz w:val="24"/>
          <w:szCs w:val="24"/>
        </w:rPr>
      </w:pPr>
    </w:p>
    <w:p w14:paraId="3D0CCF03" w14:textId="62077B62" w:rsidR="00AA6FF2" w:rsidRDefault="00DA71D3">
      <w:pPr>
        <w:spacing w:after="200" w:line="240" w:lineRule="auto"/>
        <w:jc w:val="both"/>
        <w:rPr>
          <w:rFonts w:ascii="Times New Roman" w:eastAsia="Times New Roman" w:hAnsi="Times New Roman" w:cs="Times New Roman"/>
          <w:sz w:val="24"/>
          <w:szCs w:val="24"/>
        </w:rPr>
      </w:pPr>
      <w:r>
        <w:rPr>
          <w:b/>
          <w:color w:val="000000"/>
          <w:sz w:val="18"/>
          <w:szCs w:val="18"/>
        </w:rPr>
        <w:t>Acerca de Digibe</w:t>
      </w:r>
      <w:r w:rsidR="00A838C5">
        <w:rPr>
          <w:b/>
          <w:color w:val="000000"/>
          <w:sz w:val="18"/>
          <w:szCs w:val="18"/>
        </w:rPr>
        <w:t>e</w:t>
      </w:r>
    </w:p>
    <w:p w14:paraId="2F6E84A7" w14:textId="77777777" w:rsidR="00AA6FF2" w:rsidRDefault="00A838C5">
      <w:pPr>
        <w:spacing w:after="200" w:line="240" w:lineRule="auto"/>
        <w:jc w:val="both"/>
        <w:rPr>
          <w:rFonts w:ascii="Times New Roman" w:eastAsia="Times New Roman" w:hAnsi="Times New Roman" w:cs="Times New Roman"/>
          <w:sz w:val="24"/>
          <w:szCs w:val="24"/>
        </w:rPr>
      </w:pPr>
      <w:r>
        <w:rPr>
          <w:color w:val="000000"/>
          <w:sz w:val="18"/>
          <w:szCs w:val="18"/>
        </w:rPr>
        <w:t xml:space="preserve">La plataforma de integración Digibee permite a las empresas competir y destacar en el cambiante entorno digital actual. La tecnología es nativa de la nube, de low code, totalmente reciclable y detectable - conectando aplicaciones, procesos y personas para un tiempo de comercialización más rápido sin una gran inversión. Digibee es la solución iPaaS preferida por más de 250 clientes corporativos, entre los que se incluyen Assai, B3, Barkley, Bauducco, GoPro, Oobe, Payless y otros. Para más información, visite Digibee.com. </w:t>
      </w:r>
    </w:p>
    <w:p w14:paraId="3DE3B6FC" w14:textId="77777777" w:rsidR="00AA6FF2" w:rsidRDefault="00AA6FF2"/>
    <w:sectPr w:rsidR="00AA6FF2">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44DE"/>
    <w:multiLevelType w:val="multilevel"/>
    <w:tmpl w:val="9A26283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FF2"/>
    <w:rsid w:val="00433986"/>
    <w:rsid w:val="00487B79"/>
    <w:rsid w:val="006756FB"/>
    <w:rsid w:val="00A838C5"/>
    <w:rsid w:val="00AA6FF2"/>
    <w:rsid w:val="00CB1CA7"/>
    <w:rsid w:val="00DA71D3"/>
    <w:rsid w:val="00EA647F"/>
    <w:rsid w:val="00ED1739"/>
    <w:rsid w:val="00FE00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9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4246F2"/>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F37FB4"/>
    <w:rPr>
      <w:color w:val="0000FF"/>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DA71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71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4246F2"/>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F37FB4"/>
    <w:rPr>
      <w:color w:val="0000FF"/>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DA71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71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digibee.com/es/" TargetMode="External"/><Relationship Id="rId4" Type="http://schemas.microsoft.com/office/2007/relationships/stylesWithEffects" Target="stylesWithEffects.xml"/><Relationship Id="rId9" Type="http://schemas.openxmlformats.org/officeDocument/2006/relationships/hyperlink" Target="https://www.digibee.com/es/compa%C3%B1%C3%ADa/acerca-de-Digibe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NcG0fC0CqnLQw8Lqp8mVqKATlQ==">CgMxLjA4AHIhMUtCdUFWOWU1Y1hXWFpxLTZGdWpQS3F2aGpMaU84ZHdp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2185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Zavala</dc:creator>
  <cp:lastModifiedBy>Arturo</cp:lastModifiedBy>
  <cp:revision>2</cp:revision>
  <dcterms:created xsi:type="dcterms:W3CDTF">2023-10-31T18:12:00Z</dcterms:created>
  <dcterms:modified xsi:type="dcterms:W3CDTF">2023-10-31T18:12:00Z</dcterms:modified>
</cp:coreProperties>
</file>