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DD2814" w14:textId="77777777" w:rsidR="00A05E99" w:rsidRDefault="003654CA">
      <w:pPr>
        <w:spacing w:before="240" w:after="240"/>
        <w:jc w:val="center"/>
        <w:rPr>
          <w:rFonts w:ascii="Tahoma" w:eastAsia="Tahoma" w:hAnsi="Tahoma" w:cs="Tahoma"/>
          <w:b/>
          <w:sz w:val="26"/>
          <w:szCs w:val="26"/>
        </w:rPr>
      </w:pPr>
      <w:r>
        <w:rPr>
          <w:rFonts w:ascii="Tahoma" w:eastAsia="Tahoma" w:hAnsi="Tahoma" w:cs="Tahoma"/>
          <w:b/>
          <w:sz w:val="26"/>
          <w:szCs w:val="26"/>
        </w:rPr>
        <w:t>Empresas latinas buscan soluciones tecnológicas a medida para el éxito empresarial</w:t>
      </w:r>
    </w:p>
    <w:p w14:paraId="73577389" w14:textId="77777777" w:rsidR="00A05E99" w:rsidRDefault="003654CA">
      <w:pPr>
        <w:spacing w:before="240" w:after="240"/>
        <w:jc w:val="center"/>
        <w:rPr>
          <w:rFonts w:ascii="Tahoma" w:eastAsia="Tahoma" w:hAnsi="Tahoma" w:cs="Tahoma"/>
          <w:i/>
        </w:rPr>
      </w:pPr>
      <w:r>
        <w:rPr>
          <w:rFonts w:ascii="Tahoma" w:eastAsia="Tahoma" w:hAnsi="Tahoma" w:cs="Tahoma"/>
          <w:i/>
        </w:rPr>
        <w:t>Invertir más allá del ERP estándar es la forma de optimizar la toma de decisiones y acelerar el crecimiento de los negocios</w:t>
      </w:r>
    </w:p>
    <w:p w14:paraId="7CF83AAA" w14:textId="7E9B7FA0" w:rsidR="00A05E99" w:rsidRDefault="003654CA">
      <w:pPr>
        <w:spacing w:before="240" w:after="240"/>
        <w:jc w:val="both"/>
        <w:rPr>
          <w:rFonts w:ascii="Tahoma" w:eastAsia="Tahoma" w:hAnsi="Tahoma" w:cs="Tahoma"/>
        </w:rPr>
      </w:pPr>
      <w:r>
        <w:rPr>
          <w:rFonts w:ascii="Tahoma" w:eastAsia="Tahoma" w:hAnsi="Tahoma" w:cs="Tahoma"/>
          <w:b/>
        </w:rPr>
        <w:t xml:space="preserve">Ciudad de México, 18 </w:t>
      </w:r>
      <w:r>
        <w:rPr>
          <w:rFonts w:ascii="Tahoma" w:eastAsia="Tahoma" w:hAnsi="Tahoma" w:cs="Tahoma"/>
          <w:b/>
        </w:rPr>
        <w:t xml:space="preserve">octubre de 2023 – </w:t>
      </w:r>
      <w:r>
        <w:rPr>
          <w:rFonts w:ascii="Tahoma" w:eastAsia="Tahoma" w:hAnsi="Tahoma" w:cs="Tahoma"/>
        </w:rPr>
        <w:t>En un panorama empresarial en rápida evolución y la creciente importancia de</w:t>
      </w:r>
      <w:r>
        <w:rPr>
          <w:rFonts w:ascii="Tahoma" w:eastAsia="Tahoma" w:hAnsi="Tahoma" w:cs="Tahoma"/>
        </w:rPr>
        <w:t xml:space="preserve"> los datos para la estrategia de negocios, las empresas latinas están adoptando cada vez más sistemas de gestión especializados para mejorar su eficiencia operativa y sus capacidades de toma de decisiones, además de obtener una comprensión más profunda de </w:t>
      </w:r>
      <w:r>
        <w:rPr>
          <w:rFonts w:ascii="Tahoma" w:eastAsia="Tahoma" w:hAnsi="Tahoma" w:cs="Tahoma"/>
        </w:rPr>
        <w:t xml:space="preserve">los clientes. Las organizaciones se están dando cuenta de que estas soluciones sirven como base para adoptar tecnologías más avanzadas, obteniendo así una ventaja competitiva al expandir sus soluciones tecnológicas para incluir análisis de </w:t>
      </w:r>
      <w:proofErr w:type="spellStart"/>
      <w:r>
        <w:rPr>
          <w:rFonts w:ascii="Tahoma" w:eastAsia="Tahoma" w:hAnsi="Tahoma" w:cs="Tahoma"/>
        </w:rPr>
        <w:t>big</w:t>
      </w:r>
      <w:proofErr w:type="spellEnd"/>
      <w:r>
        <w:rPr>
          <w:rFonts w:ascii="Tahoma" w:eastAsia="Tahoma" w:hAnsi="Tahoma" w:cs="Tahoma"/>
        </w:rPr>
        <w:t xml:space="preserve"> data, comput</w:t>
      </w:r>
      <w:r>
        <w:rPr>
          <w:rFonts w:ascii="Tahoma" w:eastAsia="Tahoma" w:hAnsi="Tahoma" w:cs="Tahoma"/>
        </w:rPr>
        <w:t xml:space="preserve">ación en la nube y aplicaciones móviles, entre otras. </w:t>
      </w:r>
    </w:p>
    <w:p w14:paraId="59EF7B2D" w14:textId="77777777" w:rsidR="00A05E99" w:rsidRDefault="003654CA">
      <w:pPr>
        <w:spacing w:before="240" w:after="240"/>
        <w:jc w:val="both"/>
        <w:rPr>
          <w:rFonts w:ascii="Tahoma" w:eastAsia="Tahoma" w:hAnsi="Tahoma" w:cs="Tahoma"/>
        </w:rPr>
      </w:pPr>
      <w:r>
        <w:rPr>
          <w:rFonts w:ascii="Tahoma" w:eastAsia="Tahoma" w:hAnsi="Tahoma" w:cs="Tahoma"/>
        </w:rPr>
        <w:t xml:space="preserve">Tradicionalmente, los </w:t>
      </w:r>
      <w:proofErr w:type="spellStart"/>
      <w:r>
        <w:rPr>
          <w:rFonts w:ascii="Tahoma" w:eastAsia="Tahoma" w:hAnsi="Tahoma" w:cs="Tahoma"/>
        </w:rPr>
        <w:t>ERPs</w:t>
      </w:r>
      <w:proofErr w:type="spellEnd"/>
      <w:r>
        <w:rPr>
          <w:rFonts w:ascii="Tahoma" w:eastAsia="Tahoma" w:hAnsi="Tahoma" w:cs="Tahoma"/>
        </w:rPr>
        <w:t xml:space="preserve"> han desempeñado un papel vital en la simplificación de procesos, la consolidación de datos y el aumento de la eficiencia operativa. Sin embargo, a medida que el mercado exige</w:t>
      </w:r>
      <w:r>
        <w:rPr>
          <w:rFonts w:ascii="Tahoma" w:eastAsia="Tahoma" w:hAnsi="Tahoma" w:cs="Tahoma"/>
        </w:rPr>
        <w:t xml:space="preserve"> mayor agilidad y capacidad de respuesta, las empresas están empezando a invertir tiempo y recursos en estudiar el camino para implementar un sistema que no sólo satisfaga las demandas básicas de gestión, sino que también actúe directamente sobre el </w:t>
      </w:r>
      <w:proofErr w:type="spellStart"/>
      <w:r>
        <w:rPr>
          <w:rFonts w:ascii="Tahoma" w:eastAsia="Tahoma" w:hAnsi="Tahoma" w:cs="Tahoma"/>
          <w:i/>
        </w:rPr>
        <w:t>core</w:t>
      </w:r>
      <w:proofErr w:type="spellEnd"/>
      <w:r>
        <w:rPr>
          <w:rFonts w:ascii="Tahoma" w:eastAsia="Tahoma" w:hAnsi="Tahoma" w:cs="Tahoma"/>
          <w:i/>
        </w:rPr>
        <w:t xml:space="preserve"> </w:t>
      </w:r>
      <w:proofErr w:type="spellStart"/>
      <w:r>
        <w:rPr>
          <w:rFonts w:ascii="Tahoma" w:eastAsia="Tahoma" w:hAnsi="Tahoma" w:cs="Tahoma"/>
          <w:i/>
        </w:rPr>
        <w:t>b</w:t>
      </w:r>
      <w:r>
        <w:rPr>
          <w:rFonts w:ascii="Tahoma" w:eastAsia="Tahoma" w:hAnsi="Tahoma" w:cs="Tahoma"/>
          <w:i/>
        </w:rPr>
        <w:t>usiness</w:t>
      </w:r>
      <w:proofErr w:type="spellEnd"/>
      <w:r>
        <w:rPr>
          <w:rFonts w:ascii="Tahoma" w:eastAsia="Tahoma" w:hAnsi="Tahoma" w:cs="Tahoma"/>
        </w:rPr>
        <w:t xml:space="preserve"> de la organización.</w:t>
      </w:r>
    </w:p>
    <w:p w14:paraId="53554B15" w14:textId="77777777" w:rsidR="00A05E99" w:rsidRDefault="003654CA">
      <w:pPr>
        <w:spacing w:before="240" w:after="240"/>
        <w:jc w:val="both"/>
        <w:rPr>
          <w:rFonts w:ascii="Tahoma" w:eastAsia="Tahoma" w:hAnsi="Tahoma" w:cs="Tahoma"/>
        </w:rPr>
      </w:pPr>
      <w:r>
        <w:rPr>
          <w:rFonts w:ascii="Tahoma" w:eastAsia="Tahoma" w:hAnsi="Tahoma" w:cs="Tahoma"/>
        </w:rPr>
        <w:t xml:space="preserve">En la práctica, son soluciones específicas para las diferentes y principales actividades económicas latinas, como la agroindustria, la manufactura y los servicios. Además de toda la rutina administrativa del </w:t>
      </w:r>
      <w:proofErr w:type="spellStart"/>
      <w:r>
        <w:rPr>
          <w:rFonts w:ascii="Tahoma" w:eastAsia="Tahoma" w:hAnsi="Tahoma" w:cs="Tahoma"/>
        </w:rPr>
        <w:t>backoffice</w:t>
      </w:r>
      <w:proofErr w:type="spellEnd"/>
      <w:r>
        <w:rPr>
          <w:rFonts w:ascii="Tahoma" w:eastAsia="Tahoma" w:hAnsi="Tahoma" w:cs="Tahoma"/>
        </w:rPr>
        <w:t xml:space="preserve">, cuentan </w:t>
      </w:r>
      <w:r>
        <w:rPr>
          <w:rFonts w:ascii="Tahoma" w:eastAsia="Tahoma" w:hAnsi="Tahoma" w:cs="Tahoma"/>
        </w:rPr>
        <w:t>con herramientas que acercan la automatización y la inteligencia de datos a cada una de las particularidades del sector.</w:t>
      </w:r>
    </w:p>
    <w:p w14:paraId="0A2E4763" w14:textId="77777777" w:rsidR="00A05E99" w:rsidRDefault="003654CA">
      <w:pPr>
        <w:spacing w:before="240" w:after="240"/>
        <w:jc w:val="both"/>
        <w:rPr>
          <w:rFonts w:ascii="Tahoma" w:eastAsia="Tahoma" w:hAnsi="Tahoma" w:cs="Tahoma"/>
        </w:rPr>
      </w:pPr>
      <w:r>
        <w:rPr>
          <w:rFonts w:ascii="Tahoma" w:eastAsia="Tahoma" w:hAnsi="Tahoma" w:cs="Tahoma"/>
        </w:rPr>
        <w:t xml:space="preserve">Para un </w:t>
      </w:r>
      <w:proofErr w:type="spellStart"/>
      <w:r>
        <w:rPr>
          <w:rFonts w:ascii="Tahoma" w:eastAsia="Tahoma" w:hAnsi="Tahoma" w:cs="Tahoma"/>
        </w:rPr>
        <w:t>player</w:t>
      </w:r>
      <w:proofErr w:type="spellEnd"/>
      <w:r>
        <w:rPr>
          <w:rFonts w:ascii="Tahoma" w:eastAsia="Tahoma" w:hAnsi="Tahoma" w:cs="Tahoma"/>
        </w:rPr>
        <w:t xml:space="preserve"> de agronegocios, por ejemplo, el ERP especializado automatiza la información de siembra y cosecha, gestiona la compra de</w:t>
      </w:r>
      <w:r>
        <w:rPr>
          <w:rFonts w:ascii="Tahoma" w:eastAsia="Tahoma" w:hAnsi="Tahoma" w:cs="Tahoma"/>
        </w:rPr>
        <w:t xml:space="preserve"> insumos y coordina la distribución de productos. En el caso de una industria, el sistema de gestión promueve la planificación de la producción, la gestión de inventarios, controla la propia fabricación en la fábrica, identifica la necesidad de mantenimien</w:t>
      </w:r>
      <w:r>
        <w:rPr>
          <w:rFonts w:ascii="Tahoma" w:eastAsia="Tahoma" w:hAnsi="Tahoma" w:cs="Tahoma"/>
        </w:rPr>
        <w:t>to de los equipos y monitorea todo el ciclo de ventas.</w:t>
      </w:r>
    </w:p>
    <w:p w14:paraId="2C7563E1" w14:textId="77777777" w:rsidR="00A05E99" w:rsidRDefault="003654CA">
      <w:pPr>
        <w:spacing w:before="240" w:after="240"/>
        <w:jc w:val="both"/>
        <w:rPr>
          <w:rFonts w:ascii="Tahoma" w:eastAsia="Tahoma" w:hAnsi="Tahoma" w:cs="Tahoma"/>
        </w:rPr>
      </w:pPr>
      <w:r>
        <w:rPr>
          <w:rFonts w:ascii="Tahoma" w:eastAsia="Tahoma" w:hAnsi="Tahoma" w:cs="Tahoma"/>
          <w:b/>
        </w:rPr>
        <w:t>TOTVS</w:t>
      </w:r>
      <w:r>
        <w:rPr>
          <w:rFonts w:ascii="Tahoma" w:eastAsia="Tahoma" w:hAnsi="Tahoma" w:cs="Tahoma"/>
        </w:rPr>
        <w:t>, gigante tecnológico latinoamericano, sabe que el mercado está en constante evolución y el éxito de una empresa depende en gran medida de su capacidad para adaptarse rápidamente y tomar decisione</w:t>
      </w:r>
      <w:r>
        <w:rPr>
          <w:rFonts w:ascii="Tahoma" w:eastAsia="Tahoma" w:hAnsi="Tahoma" w:cs="Tahoma"/>
        </w:rPr>
        <w:t>s bien informadas. Y, para ello, se recomiendan sistemas de gestión especializados para operaciones complejas según el segmento en el que opera la organización. Se trata de soluciones que, además de proporcionar información en tiempo real, informes persona</w:t>
      </w:r>
      <w:r>
        <w:rPr>
          <w:rFonts w:ascii="Tahoma" w:eastAsia="Tahoma" w:hAnsi="Tahoma" w:cs="Tahoma"/>
        </w:rPr>
        <w:t xml:space="preserve">lizables y flujos de trabajo flexibles, también ofrecen optimización directamente para el </w:t>
      </w:r>
      <w:proofErr w:type="spellStart"/>
      <w:r>
        <w:rPr>
          <w:rFonts w:ascii="Tahoma" w:eastAsia="Tahoma" w:hAnsi="Tahoma" w:cs="Tahoma"/>
        </w:rPr>
        <w:t>core</w:t>
      </w:r>
      <w:proofErr w:type="spellEnd"/>
      <w:r>
        <w:rPr>
          <w:rFonts w:ascii="Tahoma" w:eastAsia="Tahoma" w:hAnsi="Tahoma" w:cs="Tahoma"/>
        </w:rPr>
        <w:t xml:space="preserve"> del negocio y las especificidades de cada operación.</w:t>
      </w:r>
    </w:p>
    <w:p w14:paraId="2E856A15" w14:textId="77777777" w:rsidR="00A05E99" w:rsidRDefault="003654CA">
      <w:pPr>
        <w:spacing w:before="240" w:after="240"/>
        <w:jc w:val="both"/>
        <w:rPr>
          <w:rFonts w:ascii="Tahoma" w:eastAsia="Tahoma" w:hAnsi="Tahoma" w:cs="Tahoma"/>
        </w:rPr>
      </w:pPr>
      <w:r>
        <w:rPr>
          <w:rFonts w:ascii="Tahoma" w:eastAsia="Tahoma" w:hAnsi="Tahoma" w:cs="Tahoma"/>
        </w:rPr>
        <w:t>Con el apoyo de un ERP especializado y una gestión empresarial aún más mejorada, las empresas latinas estará</w:t>
      </w:r>
      <w:r>
        <w:rPr>
          <w:rFonts w:ascii="Tahoma" w:eastAsia="Tahoma" w:hAnsi="Tahoma" w:cs="Tahoma"/>
        </w:rPr>
        <w:t xml:space="preserve">n preparadas para la evolución natural de ingresar al mundo de la Industria 4.0, adoptando herramientas avanzadas para aportar inteligencia de datos y excelencia empresarial, como la inteligencia artificial y el Internet de las cosas. Algunos </w:t>
      </w:r>
      <w:r>
        <w:rPr>
          <w:rFonts w:ascii="Tahoma" w:eastAsia="Tahoma" w:hAnsi="Tahoma" w:cs="Tahoma"/>
        </w:rPr>
        <w:lastRenderedPageBreak/>
        <w:t>ejemplos de t</w:t>
      </w:r>
      <w:r>
        <w:rPr>
          <w:rFonts w:ascii="Tahoma" w:eastAsia="Tahoma" w:hAnsi="Tahoma" w:cs="Tahoma"/>
        </w:rPr>
        <w:t>ecnologías que van más allá del ERP y pueden beneficiar el negocio principal de las empresas son:</w:t>
      </w:r>
    </w:p>
    <w:p w14:paraId="4F437C13" w14:textId="77777777" w:rsidR="00A05E99" w:rsidRDefault="003654CA">
      <w:pPr>
        <w:spacing w:before="240" w:after="240"/>
        <w:jc w:val="both"/>
        <w:rPr>
          <w:rFonts w:ascii="Tahoma" w:eastAsia="Tahoma" w:hAnsi="Tahoma" w:cs="Tahoma"/>
        </w:rPr>
      </w:pPr>
      <w:r>
        <w:rPr>
          <w:rFonts w:ascii="Tahoma" w:eastAsia="Tahoma" w:hAnsi="Tahoma" w:cs="Tahoma"/>
          <w:b/>
        </w:rPr>
        <w:t xml:space="preserve">Business </w:t>
      </w:r>
      <w:proofErr w:type="spellStart"/>
      <w:r>
        <w:rPr>
          <w:rFonts w:ascii="Tahoma" w:eastAsia="Tahoma" w:hAnsi="Tahoma" w:cs="Tahoma"/>
          <w:b/>
        </w:rPr>
        <w:t>Intelligence</w:t>
      </w:r>
      <w:proofErr w:type="spellEnd"/>
      <w:r>
        <w:rPr>
          <w:rFonts w:ascii="Tahoma" w:eastAsia="Tahoma" w:hAnsi="Tahoma" w:cs="Tahoma"/>
          <w:b/>
        </w:rPr>
        <w:t xml:space="preserve"> (BI):</w:t>
      </w:r>
      <w:r>
        <w:rPr>
          <w:rFonts w:ascii="Tahoma" w:eastAsia="Tahoma" w:hAnsi="Tahoma" w:cs="Tahoma"/>
        </w:rPr>
        <w:t xml:space="preserve"> herramientas de BI ayudan a las organizaciones a obtener una comprensión más profunda de las necesidades y preferencias de sus cli</w:t>
      </w:r>
      <w:r>
        <w:rPr>
          <w:rFonts w:ascii="Tahoma" w:eastAsia="Tahoma" w:hAnsi="Tahoma" w:cs="Tahoma"/>
        </w:rPr>
        <w:t xml:space="preserve">entes. Esta información luego se puede utilizar para desarrollar estrategias más específicas y mejorar el servicio al cliente. Un ejemplo es </w:t>
      </w:r>
      <w:proofErr w:type="spellStart"/>
      <w:r>
        <w:rPr>
          <w:rFonts w:ascii="Tahoma" w:eastAsia="Tahoma" w:hAnsi="Tahoma" w:cs="Tahoma"/>
        </w:rPr>
        <w:t>Analytics</w:t>
      </w:r>
      <w:proofErr w:type="spellEnd"/>
      <w:r>
        <w:rPr>
          <w:rFonts w:ascii="Tahoma" w:eastAsia="Tahoma" w:hAnsi="Tahoma" w:cs="Tahoma"/>
        </w:rPr>
        <w:t xml:space="preserve"> </w:t>
      </w:r>
      <w:proofErr w:type="spellStart"/>
      <w:r>
        <w:rPr>
          <w:rFonts w:ascii="Tahoma" w:eastAsia="Tahoma" w:hAnsi="Tahoma" w:cs="Tahoma"/>
        </w:rPr>
        <w:t>by</w:t>
      </w:r>
      <w:proofErr w:type="spellEnd"/>
      <w:r>
        <w:rPr>
          <w:rFonts w:ascii="Tahoma" w:eastAsia="Tahoma" w:hAnsi="Tahoma" w:cs="Tahoma"/>
        </w:rPr>
        <w:t xml:space="preserve"> </w:t>
      </w:r>
      <w:proofErr w:type="spellStart"/>
      <w:r>
        <w:rPr>
          <w:rFonts w:ascii="Tahoma" w:eastAsia="Tahoma" w:hAnsi="Tahoma" w:cs="Tahoma"/>
        </w:rPr>
        <w:t>GoodData</w:t>
      </w:r>
      <w:proofErr w:type="spellEnd"/>
      <w:r>
        <w:rPr>
          <w:rFonts w:ascii="Tahoma" w:eastAsia="Tahoma" w:hAnsi="Tahoma" w:cs="Tahoma"/>
        </w:rPr>
        <w:t>, plataforma de BI de TOTVS, que cuenta con paneles personalizados diseñados para diferentes s</w:t>
      </w:r>
      <w:r>
        <w:rPr>
          <w:rFonts w:ascii="Tahoma" w:eastAsia="Tahoma" w:hAnsi="Tahoma" w:cs="Tahoma"/>
        </w:rPr>
        <w:t>egmentos.</w:t>
      </w:r>
    </w:p>
    <w:p w14:paraId="6AFBB393" w14:textId="77777777" w:rsidR="00A05E99" w:rsidRDefault="003654CA">
      <w:pPr>
        <w:spacing w:before="240" w:after="240"/>
        <w:jc w:val="both"/>
        <w:rPr>
          <w:rFonts w:ascii="Tahoma" w:eastAsia="Tahoma" w:hAnsi="Tahoma" w:cs="Tahoma"/>
        </w:rPr>
      </w:pPr>
      <w:r>
        <w:rPr>
          <w:rFonts w:ascii="Tahoma" w:eastAsia="Tahoma" w:hAnsi="Tahoma" w:cs="Tahoma"/>
          <w:b/>
        </w:rPr>
        <w:t xml:space="preserve">Computación en la nube: </w:t>
      </w:r>
      <w:r>
        <w:rPr>
          <w:rFonts w:ascii="Tahoma" w:eastAsia="Tahoma" w:hAnsi="Tahoma" w:cs="Tahoma"/>
        </w:rPr>
        <w:t>la computación en la nube ayuda a las empresas a reducir los costos de TI y mejorar la escalabilidad. Esto puede resultar especialmente beneficioso para las pequeñas y medianas empresas (PYMES) que no tienen los recursos p</w:t>
      </w:r>
      <w:r>
        <w:rPr>
          <w:rFonts w:ascii="Tahoma" w:eastAsia="Tahoma" w:hAnsi="Tahoma" w:cs="Tahoma"/>
        </w:rPr>
        <w:t>ara invertir en su propia infraestructura de TI.</w:t>
      </w:r>
    </w:p>
    <w:p w14:paraId="552503F7" w14:textId="77777777" w:rsidR="00A05E99" w:rsidRDefault="003654CA">
      <w:pPr>
        <w:spacing w:before="240" w:after="240"/>
        <w:jc w:val="both"/>
        <w:rPr>
          <w:rFonts w:ascii="Tahoma" w:eastAsia="Tahoma" w:hAnsi="Tahoma" w:cs="Tahoma"/>
        </w:rPr>
      </w:pPr>
      <w:r>
        <w:rPr>
          <w:rFonts w:ascii="Tahoma" w:eastAsia="Tahoma" w:hAnsi="Tahoma" w:cs="Tahoma"/>
          <w:b/>
        </w:rPr>
        <w:t>Aplicaciones móviles:</w:t>
      </w:r>
      <w:r>
        <w:rPr>
          <w:rFonts w:ascii="Tahoma" w:eastAsia="Tahoma" w:hAnsi="Tahoma" w:cs="Tahoma"/>
        </w:rPr>
        <w:t xml:space="preserve"> las aplicaciones móviles ayudan a las empresas a mantenerse conectadas con sus clientes y empleados, incluso cuando están en movimiento. Esto mejora el servicio al cliente y la producti</w:t>
      </w:r>
      <w:r>
        <w:rPr>
          <w:rFonts w:ascii="Tahoma" w:eastAsia="Tahoma" w:hAnsi="Tahoma" w:cs="Tahoma"/>
        </w:rPr>
        <w:t xml:space="preserve">vidad. Una gran diferencia de TOTVS es precisamente esta: muchas de sus soluciones cuentan con aplicaciones móviles que facilitan su usabilidad, como la aplicación TOTVS RRHH </w:t>
      </w:r>
      <w:proofErr w:type="spellStart"/>
      <w:r>
        <w:rPr>
          <w:rFonts w:ascii="Tahoma" w:eastAsia="Tahoma" w:hAnsi="Tahoma" w:cs="Tahoma"/>
        </w:rPr>
        <w:t>Clock</w:t>
      </w:r>
      <w:proofErr w:type="spellEnd"/>
      <w:r>
        <w:rPr>
          <w:rFonts w:ascii="Tahoma" w:eastAsia="Tahoma" w:hAnsi="Tahoma" w:cs="Tahoma"/>
        </w:rPr>
        <w:t xml:space="preserve"> In </w:t>
      </w:r>
      <w:proofErr w:type="spellStart"/>
      <w:r>
        <w:rPr>
          <w:rFonts w:ascii="Tahoma" w:eastAsia="Tahoma" w:hAnsi="Tahoma" w:cs="Tahoma"/>
        </w:rPr>
        <w:t>by</w:t>
      </w:r>
      <w:proofErr w:type="spellEnd"/>
      <w:r>
        <w:rPr>
          <w:rFonts w:ascii="Tahoma" w:eastAsia="Tahoma" w:hAnsi="Tahoma" w:cs="Tahoma"/>
        </w:rPr>
        <w:t xml:space="preserve"> Carol para el registro de hojas de horas, una aplicación para la gest</w:t>
      </w:r>
      <w:r>
        <w:rPr>
          <w:rFonts w:ascii="Tahoma" w:eastAsia="Tahoma" w:hAnsi="Tahoma" w:cs="Tahoma"/>
        </w:rPr>
        <w:t>ión de clientes integrada con el CRM, entre muchas otras.</w:t>
      </w:r>
    </w:p>
    <w:p w14:paraId="0815F46C" w14:textId="77777777" w:rsidR="00A05E99" w:rsidRDefault="003654CA">
      <w:pPr>
        <w:spacing w:before="240" w:after="240" w:line="254" w:lineRule="auto"/>
        <w:jc w:val="both"/>
        <w:rPr>
          <w:rFonts w:ascii="Tahoma" w:eastAsia="Tahoma" w:hAnsi="Tahoma" w:cs="Tahoma"/>
        </w:rPr>
      </w:pPr>
      <w:r>
        <w:rPr>
          <w:rFonts w:ascii="Tahoma" w:eastAsia="Tahoma" w:hAnsi="Tahoma" w:cs="Tahoma"/>
        </w:rPr>
        <w:t>En el dinámico mercado actual, la capacidad de tomar decisiones rápidas basadas en datos es crucial, además de contar con soluciones que integren perfectamente elementos de diversos canales de venta</w:t>
      </w:r>
      <w:r>
        <w:rPr>
          <w:rFonts w:ascii="Tahoma" w:eastAsia="Tahoma" w:hAnsi="Tahoma" w:cs="Tahoma"/>
        </w:rPr>
        <w:t>, brinden información financiera precisa, atiendan las particularidades de la operación y faciliten la colaboración en tiempo real entre departamentos. Por esto, es fundamental contar con un socio tecnológico que incorpore nuevas tecnologías a los sistemas</w:t>
      </w:r>
      <w:r>
        <w:rPr>
          <w:rFonts w:ascii="Tahoma" w:eastAsia="Tahoma" w:hAnsi="Tahoma" w:cs="Tahoma"/>
        </w:rPr>
        <w:t xml:space="preserve"> de gestión, aportando a las empresas una ventaja competitiva relevante para adaptarse eficazmente e impulsar los negocios.</w:t>
      </w:r>
    </w:p>
    <w:p w14:paraId="4D4E96F8" w14:textId="77777777" w:rsidR="00A05E99" w:rsidRDefault="003654CA">
      <w:pPr>
        <w:spacing w:before="240" w:after="240" w:line="254" w:lineRule="auto"/>
        <w:jc w:val="both"/>
        <w:rPr>
          <w:rFonts w:ascii="Tahoma" w:eastAsia="Tahoma" w:hAnsi="Tahoma" w:cs="Tahoma"/>
          <w:color w:val="1155CC"/>
          <w:u w:val="single"/>
        </w:rPr>
      </w:pPr>
      <w:r>
        <w:rPr>
          <w:rFonts w:ascii="Tahoma" w:eastAsia="Tahoma" w:hAnsi="Tahoma" w:cs="Tahoma"/>
        </w:rPr>
        <w:t>Para conocer las soluciones de TOTVS para la gestión empresarial, visite:</w:t>
      </w:r>
      <w:hyperlink r:id="rId6">
        <w:r>
          <w:rPr>
            <w:rFonts w:ascii="Tahoma" w:eastAsia="Tahoma" w:hAnsi="Tahoma" w:cs="Tahoma"/>
          </w:rPr>
          <w:t xml:space="preserve"> </w:t>
        </w:r>
      </w:hyperlink>
      <w:hyperlink r:id="rId7">
        <w:r>
          <w:rPr>
            <w:rFonts w:ascii="Tahoma" w:eastAsia="Tahoma" w:hAnsi="Tahoma" w:cs="Tahoma"/>
            <w:color w:val="1155CC"/>
            <w:u w:val="single"/>
          </w:rPr>
          <w:t>https://es.totvs.com</w:t>
        </w:r>
      </w:hyperlink>
    </w:p>
    <w:p w14:paraId="5B0289B9" w14:textId="77777777" w:rsidR="00A05E99" w:rsidRDefault="003654CA">
      <w:pPr>
        <w:shd w:val="clear" w:color="auto" w:fill="FFFFFF"/>
        <w:spacing w:before="240"/>
        <w:jc w:val="both"/>
        <w:rPr>
          <w:rFonts w:ascii="Tahoma" w:eastAsia="Tahoma" w:hAnsi="Tahoma" w:cs="Tahoma"/>
          <w:b/>
          <w:sz w:val="20"/>
          <w:szCs w:val="20"/>
        </w:rPr>
      </w:pPr>
      <w:r>
        <w:rPr>
          <w:rFonts w:ascii="Tahoma" w:eastAsia="Tahoma" w:hAnsi="Tahoma" w:cs="Tahoma"/>
          <w:b/>
          <w:sz w:val="20"/>
          <w:szCs w:val="20"/>
        </w:rPr>
        <w:t>Sobre TOTVS</w:t>
      </w:r>
    </w:p>
    <w:p w14:paraId="0B6A720D" w14:textId="77777777" w:rsidR="00A05E99" w:rsidRDefault="003654CA">
      <w:pPr>
        <w:shd w:val="clear" w:color="auto" w:fill="FFFFFF"/>
        <w:spacing w:before="240"/>
        <w:jc w:val="both"/>
        <w:rPr>
          <w:rFonts w:ascii="Tahoma" w:eastAsia="Tahoma" w:hAnsi="Tahoma" w:cs="Tahoma"/>
          <w:sz w:val="20"/>
          <w:szCs w:val="20"/>
        </w:rPr>
      </w:pPr>
      <w:r>
        <w:rPr>
          <w:rFonts w:ascii="Tahoma" w:eastAsia="Tahoma" w:hAnsi="Tahoma" w:cs="Tahoma"/>
          <w:sz w:val="20"/>
          <w:szCs w:val="20"/>
        </w:rPr>
        <w:t>Gigante tecnológico latinoamericano, TOTVS cuenta con más de 70.000 clientes. Yendo mucho más allá del ERP, ofrece tecnología completa para la digitalización con soluciones empresariales de estructura global y especialidad local. TOTVS cree en una Latinoam</w:t>
      </w:r>
      <w:r>
        <w:rPr>
          <w:rFonts w:ascii="Tahoma" w:eastAsia="Tahoma" w:hAnsi="Tahoma" w:cs="Tahoma"/>
          <w:sz w:val="20"/>
          <w:szCs w:val="20"/>
        </w:rPr>
        <w:t xml:space="preserve">érica que HACE mejores negocios con tecnología, por eso, en los últimos 5 años, ha invertido más de USD 500 millones en investigación y desarrollo con un centro de innovación local enfocado en que los negocios latinos aumenten su productividad, eficiencia </w:t>
      </w:r>
      <w:r>
        <w:rPr>
          <w:rFonts w:ascii="Tahoma" w:eastAsia="Tahoma" w:hAnsi="Tahoma" w:cs="Tahoma"/>
          <w:sz w:val="20"/>
          <w:szCs w:val="20"/>
        </w:rPr>
        <w:t xml:space="preserve">y rentabilidad. TOTVS apoya el crecimiento sostenible de miles de empresarios latinos, de todos los tamaños y segmentos, a lo largo de todo el continente, posicionándose como su </w:t>
      </w:r>
      <w:proofErr w:type="spellStart"/>
      <w:r>
        <w:rPr>
          <w:rFonts w:ascii="Tahoma" w:eastAsia="Tahoma" w:hAnsi="Tahoma" w:cs="Tahoma"/>
          <w:sz w:val="20"/>
          <w:szCs w:val="20"/>
        </w:rPr>
        <w:t>trusted</w:t>
      </w:r>
      <w:proofErr w:type="spellEnd"/>
      <w:r>
        <w:rPr>
          <w:rFonts w:ascii="Tahoma" w:eastAsia="Tahoma" w:hAnsi="Tahoma" w:cs="Tahoma"/>
          <w:sz w:val="20"/>
          <w:szCs w:val="20"/>
        </w:rPr>
        <w:t xml:space="preserve"> </w:t>
      </w:r>
      <w:proofErr w:type="spellStart"/>
      <w:r>
        <w:rPr>
          <w:rFonts w:ascii="Tahoma" w:eastAsia="Tahoma" w:hAnsi="Tahoma" w:cs="Tahoma"/>
          <w:sz w:val="20"/>
          <w:szCs w:val="20"/>
        </w:rPr>
        <w:t>advisor</w:t>
      </w:r>
      <w:proofErr w:type="spellEnd"/>
      <w:r>
        <w:rPr>
          <w:rFonts w:ascii="Tahoma" w:eastAsia="Tahoma" w:hAnsi="Tahoma" w:cs="Tahoma"/>
          <w:sz w:val="20"/>
          <w:szCs w:val="20"/>
        </w:rPr>
        <w:t xml:space="preserve">. Para más información, visita: </w:t>
      </w:r>
      <w:hyperlink r:id="rId8">
        <w:r>
          <w:rPr>
            <w:rFonts w:ascii="Tahoma" w:eastAsia="Tahoma" w:hAnsi="Tahoma" w:cs="Tahoma"/>
            <w:color w:val="1155CC"/>
            <w:sz w:val="20"/>
            <w:szCs w:val="20"/>
            <w:u w:val="single"/>
          </w:rPr>
          <w:t>https://es.totvs.com</w:t>
        </w:r>
      </w:hyperlink>
      <w:r>
        <w:rPr>
          <w:rFonts w:ascii="Tahoma" w:eastAsia="Tahoma" w:hAnsi="Tahoma" w:cs="Tahoma"/>
          <w:sz w:val="20"/>
          <w:szCs w:val="20"/>
        </w:rPr>
        <w:t xml:space="preserve"> </w:t>
      </w:r>
    </w:p>
    <w:p w14:paraId="0DA60929" w14:textId="77777777" w:rsidR="00A05E99" w:rsidRDefault="003654CA">
      <w:pPr>
        <w:shd w:val="clear" w:color="auto" w:fill="FFFFFF"/>
        <w:spacing w:before="240"/>
        <w:jc w:val="both"/>
        <w:rPr>
          <w:rFonts w:ascii="Tahoma" w:eastAsia="Tahoma" w:hAnsi="Tahoma" w:cs="Tahoma"/>
          <w:b/>
          <w:sz w:val="26"/>
          <w:szCs w:val="26"/>
        </w:rPr>
      </w:pPr>
      <w:r>
        <w:rPr>
          <w:rFonts w:ascii="Tahoma" w:eastAsia="Tahoma" w:hAnsi="Tahoma" w:cs="Tahoma"/>
          <w:b/>
          <w:sz w:val="20"/>
          <w:szCs w:val="20"/>
        </w:rPr>
        <w:t xml:space="preserve">TOTVS para la prensa: </w:t>
      </w:r>
      <w:hyperlink r:id="rId9">
        <w:r>
          <w:rPr>
            <w:rFonts w:ascii="Tahoma" w:eastAsia="Tahoma" w:hAnsi="Tahoma" w:cs="Tahoma"/>
            <w:color w:val="1155CC"/>
            <w:sz w:val="20"/>
            <w:szCs w:val="20"/>
            <w:u w:val="single"/>
          </w:rPr>
          <w:t>totvs@imsmarketing.com</w:t>
        </w:r>
      </w:hyperlink>
      <w:r>
        <w:rPr>
          <w:rFonts w:ascii="Tahoma" w:eastAsia="Tahoma" w:hAnsi="Tahoma" w:cs="Tahoma"/>
          <w:sz w:val="20"/>
          <w:szCs w:val="20"/>
        </w:rPr>
        <w:t xml:space="preserve"> / </w:t>
      </w:r>
      <w:hyperlink r:id="rId10">
        <w:r>
          <w:rPr>
            <w:rFonts w:ascii="Tahoma" w:eastAsia="Tahoma" w:hAnsi="Tahoma" w:cs="Tahoma"/>
            <w:color w:val="1155CC"/>
            <w:sz w:val="20"/>
            <w:szCs w:val="20"/>
            <w:u w:val="single"/>
          </w:rPr>
          <w:t>es.totvs.com/sala-de-prensa/</w:t>
        </w:r>
      </w:hyperlink>
      <w:r>
        <w:rPr>
          <w:rFonts w:ascii="Tahoma" w:eastAsia="Tahoma" w:hAnsi="Tahoma" w:cs="Tahoma"/>
          <w:sz w:val="20"/>
          <w:szCs w:val="20"/>
        </w:rPr>
        <w:t xml:space="preserve">  </w:t>
      </w:r>
    </w:p>
    <w:sectPr w:rsidR="00A05E99">
      <w:headerReference w:type="default" r:id="rId11"/>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1BD703" w14:textId="77777777" w:rsidR="00000000" w:rsidRDefault="003654CA">
      <w:pPr>
        <w:spacing w:line="240" w:lineRule="auto"/>
      </w:pPr>
      <w:r>
        <w:separator/>
      </w:r>
    </w:p>
  </w:endnote>
  <w:endnote w:type="continuationSeparator" w:id="0">
    <w:p w14:paraId="6C4DBFD1" w14:textId="77777777" w:rsidR="00000000" w:rsidRDefault="003654C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BA125B" w14:textId="77777777" w:rsidR="00000000" w:rsidRDefault="003654CA">
      <w:pPr>
        <w:spacing w:line="240" w:lineRule="auto"/>
      </w:pPr>
      <w:r>
        <w:separator/>
      </w:r>
    </w:p>
  </w:footnote>
  <w:footnote w:type="continuationSeparator" w:id="0">
    <w:p w14:paraId="5F16F189" w14:textId="77777777" w:rsidR="00000000" w:rsidRDefault="003654C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8E70F6" w14:textId="77777777" w:rsidR="00A05E99" w:rsidRDefault="003654CA">
    <w:pPr>
      <w:shd w:val="clear" w:color="auto" w:fill="FFFFFF"/>
      <w:tabs>
        <w:tab w:val="center" w:pos="4252"/>
        <w:tab w:val="right" w:pos="8504"/>
      </w:tabs>
      <w:spacing w:line="240" w:lineRule="auto"/>
      <w:jc w:val="right"/>
      <w:rPr>
        <w:rFonts w:ascii="Calibri" w:eastAsia="Calibri" w:hAnsi="Calibri" w:cs="Calibri"/>
      </w:rPr>
    </w:pPr>
    <w:r>
      <w:rPr>
        <w:rFonts w:ascii="Calibri" w:eastAsia="Calibri" w:hAnsi="Calibri" w:cs="Calibri"/>
        <w:noProof/>
      </w:rPr>
      <w:drawing>
        <wp:inline distT="0" distB="0" distL="0" distR="0" wp14:anchorId="7E801003" wp14:editId="11F33E20">
          <wp:extent cx="1486535" cy="436245"/>
          <wp:effectExtent l="0" t="0" r="0" b="0"/>
          <wp:docPr id="1" name="image1.png" descr="C:\Users\marina.freire\Downloads\totvs_h_pos_grafite.png"/>
          <wp:cNvGraphicFramePr/>
          <a:graphic xmlns:a="http://schemas.openxmlformats.org/drawingml/2006/main">
            <a:graphicData uri="http://schemas.openxmlformats.org/drawingml/2006/picture">
              <pic:pic xmlns:pic="http://schemas.openxmlformats.org/drawingml/2006/picture">
                <pic:nvPicPr>
                  <pic:cNvPr id="0" name="image1.png" descr="C:\Users\marina.freire\Downloads\totvs_h_pos_grafite.png"/>
                  <pic:cNvPicPr preferRelativeResize="0"/>
                </pic:nvPicPr>
                <pic:blipFill>
                  <a:blip r:embed="rId1"/>
                  <a:srcRect/>
                  <a:stretch>
                    <a:fillRect/>
                  </a:stretch>
                </pic:blipFill>
                <pic:spPr>
                  <a:xfrm>
                    <a:off x="0" y="0"/>
                    <a:ext cx="1486535" cy="436245"/>
                  </a:xfrm>
                  <a:prstGeom prst="rect">
                    <a:avLst/>
                  </a:prstGeom>
                  <a:ln/>
                </pic:spPr>
              </pic:pic>
            </a:graphicData>
          </a:graphic>
        </wp:inline>
      </w:drawing>
    </w:r>
  </w:p>
  <w:p w14:paraId="45908A1F" w14:textId="77777777" w:rsidR="00A05E99" w:rsidRDefault="00A05E99">
    <w:pPr>
      <w:shd w:val="clear" w:color="auto" w:fill="FFFFFF"/>
      <w:tabs>
        <w:tab w:val="center" w:pos="4252"/>
        <w:tab w:val="right" w:pos="8504"/>
      </w:tabs>
      <w:spacing w:line="240" w:lineRule="auto"/>
      <w:jc w:val="right"/>
      <w:rPr>
        <w:rFonts w:ascii="Calibri" w:eastAsia="Calibri" w:hAnsi="Calibri" w:cs="Calibri"/>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5E99"/>
    <w:rsid w:val="003654CA"/>
    <w:rsid w:val="00A05E9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82F70B"/>
  <w15:docId w15:val="{2105D2A2-8F5A-4078-81DF-4593C428A3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s-419" w:eastAsia="es-MX"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00" w:after="120"/>
      <w:outlineLvl w:val="0"/>
    </w:pPr>
    <w:rPr>
      <w:sz w:val="40"/>
      <w:szCs w:val="40"/>
    </w:rPr>
  </w:style>
  <w:style w:type="paragraph" w:styleId="Ttulo2">
    <w:name w:val="heading 2"/>
    <w:basedOn w:val="Normal"/>
    <w:next w:val="Normal"/>
    <w:uiPriority w:val="9"/>
    <w:semiHidden/>
    <w:unhideWhenUsed/>
    <w:qFormat/>
    <w:pPr>
      <w:keepNext/>
      <w:keepLines/>
      <w:spacing w:before="360" w:after="120"/>
      <w:outlineLvl w:val="1"/>
    </w:pPr>
    <w:rPr>
      <w:sz w:val="32"/>
      <w:szCs w:val="32"/>
    </w:rPr>
  </w:style>
  <w:style w:type="paragraph" w:styleId="Ttulo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after="60"/>
    </w:pPr>
    <w:rPr>
      <w:sz w:val="52"/>
      <w:szCs w:val="52"/>
    </w:rPr>
  </w:style>
  <w:style w:type="paragraph" w:styleId="Subttulo">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es.totvs.com/"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es.totvs.com/software-de-gestion/"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es.totvs.com/software-de-gestion/" TargetMode="External"/><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hyperlink" Target="https://es.totvs.com/sala-de-prensa/" TargetMode="External"/><Relationship Id="rId4" Type="http://schemas.openxmlformats.org/officeDocument/2006/relationships/footnotes" Target="footnotes.xml"/><Relationship Id="rId9" Type="http://schemas.openxmlformats.org/officeDocument/2006/relationships/hyperlink" Target="mailto:totvs@imsmarketing.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964</Words>
  <Characters>5302</Characters>
  <Application>Microsoft Office Word</Application>
  <DocSecurity>0</DocSecurity>
  <Lines>44</Lines>
  <Paragraphs>12</Paragraphs>
  <ScaleCrop>false</ScaleCrop>
  <Company/>
  <LinksUpToDate>false</LinksUpToDate>
  <CharactersWithSpaces>6254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Erika Zavala</cp:lastModifiedBy>
  <cp:revision>2</cp:revision>
  <dcterms:created xsi:type="dcterms:W3CDTF">2023-10-18T17:16:00Z</dcterms:created>
  <dcterms:modified xsi:type="dcterms:W3CDTF">2023-10-18T17:16:00Z</dcterms:modified>
</cp:coreProperties>
</file>